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EE" w:rsidRDefault="008B4FEE" w:rsidP="008B4FEE">
      <w:pPr>
        <w:suppressAutoHyphens/>
        <w:jc w:val="both"/>
        <w:rPr>
          <w:rFonts w:asciiTheme="majorHAnsi" w:hAnsiTheme="majorHAnsi" w:cstheme="majorHAnsi"/>
          <w:b/>
          <w:sz w:val="44"/>
          <w:szCs w:val="44"/>
        </w:rPr>
      </w:pPr>
      <w:bookmarkStart w:id="0" w:name="_Hlk126028122"/>
      <w:r w:rsidRPr="006F1DAE">
        <w:rPr>
          <w:rFonts w:ascii="Arial" w:hAnsi="Arial" w:cs="Arial"/>
          <w:sz w:val="24"/>
          <w:szCs w:val="24"/>
        </w:rPr>
        <w:t xml:space="preserve">Informovaný souhlas: </w:t>
      </w:r>
    </w:p>
    <w:bookmarkEnd w:id="0"/>
    <w:p w:rsidR="00FC733F" w:rsidRPr="008B4FEE" w:rsidRDefault="00FC733F" w:rsidP="00FC733F">
      <w:pPr>
        <w:rPr>
          <w:rFonts w:asciiTheme="majorHAnsi" w:hAnsiTheme="majorHAnsi" w:cstheme="majorHAnsi"/>
          <w:sz w:val="36"/>
          <w:szCs w:val="36"/>
        </w:rPr>
      </w:pPr>
      <w:r w:rsidRPr="008B4FEE">
        <w:rPr>
          <w:rFonts w:asciiTheme="majorHAnsi" w:hAnsiTheme="majorHAnsi" w:cstheme="majorHAnsi"/>
          <w:sz w:val="36"/>
          <w:szCs w:val="36"/>
        </w:rPr>
        <w:t xml:space="preserve">Osteosyntéza pomocí </w:t>
      </w:r>
      <w:proofErr w:type="spellStart"/>
      <w:r w:rsidRPr="008B4FEE">
        <w:rPr>
          <w:rFonts w:asciiTheme="majorHAnsi" w:hAnsiTheme="majorHAnsi" w:cstheme="majorHAnsi"/>
          <w:sz w:val="36"/>
          <w:szCs w:val="36"/>
        </w:rPr>
        <w:t>kanylovaných</w:t>
      </w:r>
      <w:proofErr w:type="spellEnd"/>
      <w:r w:rsidRPr="008B4FEE">
        <w:rPr>
          <w:rFonts w:asciiTheme="majorHAnsi" w:hAnsiTheme="majorHAnsi" w:cstheme="majorHAnsi"/>
          <w:sz w:val="36"/>
          <w:szCs w:val="36"/>
        </w:rPr>
        <w:t xml:space="preserve"> šroubů</w:t>
      </w:r>
    </w:p>
    <w:p w:rsidR="008B4FEE" w:rsidRDefault="008B4FEE" w:rsidP="00FC733F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FC733F" w:rsidRPr="008B4FEE" w:rsidRDefault="00FC733F" w:rsidP="00FC733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4FEE">
        <w:rPr>
          <w:rFonts w:ascii="Arial" w:hAnsi="Arial" w:cs="Arial"/>
          <w:b/>
          <w:sz w:val="24"/>
          <w:szCs w:val="24"/>
        </w:rPr>
        <w:t xml:space="preserve">Základní údaje o onemocnění </w:t>
      </w:r>
    </w:p>
    <w:p w:rsidR="00FC733F" w:rsidRPr="008B4FEE" w:rsidRDefault="00FC733F" w:rsidP="00FC733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B4FEE">
        <w:rPr>
          <w:rFonts w:ascii="Arial" w:hAnsi="Arial" w:cs="Arial"/>
          <w:b/>
          <w:sz w:val="24"/>
          <w:szCs w:val="24"/>
        </w:rPr>
        <w:tab/>
      </w:r>
      <w:r w:rsidRPr="008B4FEE">
        <w:rPr>
          <w:rFonts w:ascii="Arial" w:hAnsi="Arial" w:cs="Arial"/>
          <w:bCs/>
          <w:sz w:val="24"/>
          <w:szCs w:val="24"/>
        </w:rPr>
        <w:t xml:space="preserve">Nejčastěji se </w:t>
      </w:r>
      <w:proofErr w:type="spellStart"/>
      <w:r w:rsidRPr="008B4FEE">
        <w:rPr>
          <w:rFonts w:ascii="Arial" w:hAnsi="Arial" w:cs="Arial"/>
          <w:bCs/>
          <w:sz w:val="24"/>
          <w:szCs w:val="24"/>
        </w:rPr>
        <w:t>kanylované</w:t>
      </w:r>
      <w:proofErr w:type="spellEnd"/>
      <w:r w:rsidRPr="008B4FEE">
        <w:rPr>
          <w:rFonts w:ascii="Arial" w:hAnsi="Arial" w:cs="Arial"/>
          <w:bCs/>
          <w:sz w:val="24"/>
          <w:szCs w:val="24"/>
        </w:rPr>
        <w:t xml:space="preserve"> šrouby využívají v dětském věku při léčbě nitrokloubních zlomenin. V převážné většině případů se jedná o zlomeniny dolního konce holenní kosti v okolí růstové chrupavky. Méně často se tento typ osteosyntézy provádí u zlomenin horního konce holení kosti, dolního konce stehenní kosti, nebo u zlomenin v oblasti lokte. </w:t>
      </w:r>
      <w:r w:rsidR="004C7C5A" w:rsidRPr="008B4FEE">
        <w:rPr>
          <w:rFonts w:ascii="Arial" w:hAnsi="Arial" w:cs="Arial"/>
          <w:bCs/>
          <w:sz w:val="24"/>
          <w:szCs w:val="24"/>
        </w:rPr>
        <w:t>Z</w:t>
      </w:r>
      <w:r w:rsidRPr="008B4FEE">
        <w:rPr>
          <w:rFonts w:ascii="Arial" w:hAnsi="Arial" w:cs="Arial"/>
          <w:bCs/>
          <w:sz w:val="24"/>
          <w:szCs w:val="24"/>
        </w:rPr>
        <w:t xml:space="preserve">lomeniny </w:t>
      </w:r>
      <w:r w:rsidR="004C7C5A" w:rsidRPr="008B4FEE">
        <w:rPr>
          <w:rFonts w:ascii="Arial" w:hAnsi="Arial" w:cs="Arial"/>
          <w:bCs/>
          <w:sz w:val="24"/>
          <w:szCs w:val="24"/>
        </w:rPr>
        <w:t xml:space="preserve">vyžadující tento operační postup </w:t>
      </w:r>
      <w:r w:rsidRPr="008B4FEE">
        <w:rPr>
          <w:rFonts w:ascii="Arial" w:hAnsi="Arial" w:cs="Arial"/>
          <w:bCs/>
          <w:sz w:val="24"/>
          <w:szCs w:val="24"/>
        </w:rPr>
        <w:t>se většinou vyskytují po 12 roku věku, vzácněji dříve</w:t>
      </w:r>
      <w:r w:rsidR="004C7C5A" w:rsidRPr="008B4FEE">
        <w:rPr>
          <w:rFonts w:ascii="Arial" w:hAnsi="Arial" w:cs="Arial"/>
          <w:bCs/>
          <w:sz w:val="24"/>
          <w:szCs w:val="24"/>
        </w:rPr>
        <w:t xml:space="preserve">. </w:t>
      </w:r>
      <w:r w:rsidRPr="008B4FEE">
        <w:rPr>
          <w:rFonts w:ascii="Arial" w:hAnsi="Arial" w:cs="Arial"/>
          <w:bCs/>
          <w:sz w:val="24"/>
          <w:szCs w:val="24"/>
        </w:rPr>
        <w:t>Nejčastěji vznik</w:t>
      </w:r>
      <w:r w:rsidR="004C7C5A" w:rsidRPr="008B4FEE">
        <w:rPr>
          <w:rFonts w:ascii="Arial" w:hAnsi="Arial" w:cs="Arial"/>
          <w:bCs/>
          <w:sz w:val="24"/>
          <w:szCs w:val="24"/>
        </w:rPr>
        <w:t>ají</w:t>
      </w:r>
      <w:r w:rsidRPr="008B4FEE">
        <w:rPr>
          <w:rFonts w:ascii="Arial" w:hAnsi="Arial" w:cs="Arial"/>
          <w:bCs/>
          <w:sz w:val="24"/>
          <w:szCs w:val="24"/>
        </w:rPr>
        <w:t xml:space="preserve"> v</w:t>
      </w:r>
      <w:r w:rsidR="004C7C5A" w:rsidRPr="008B4FEE">
        <w:rPr>
          <w:rFonts w:ascii="Arial" w:hAnsi="Arial" w:cs="Arial"/>
          <w:bCs/>
          <w:sz w:val="24"/>
          <w:szCs w:val="24"/>
        </w:rPr>
        <w:t> </w:t>
      </w:r>
      <w:r w:rsidRPr="008B4FEE">
        <w:rPr>
          <w:rFonts w:ascii="Arial" w:hAnsi="Arial" w:cs="Arial"/>
          <w:bCs/>
          <w:sz w:val="24"/>
          <w:szCs w:val="24"/>
        </w:rPr>
        <w:t>důsledku</w:t>
      </w:r>
      <w:r w:rsidR="004C7C5A" w:rsidRPr="008B4FEE">
        <w:rPr>
          <w:rFonts w:ascii="Arial" w:hAnsi="Arial" w:cs="Arial"/>
          <w:bCs/>
          <w:sz w:val="24"/>
          <w:szCs w:val="24"/>
        </w:rPr>
        <w:t xml:space="preserve"> špatného doskoku,</w:t>
      </w:r>
      <w:r w:rsidRPr="008B4FEE">
        <w:rPr>
          <w:rFonts w:ascii="Arial" w:hAnsi="Arial" w:cs="Arial"/>
          <w:bCs/>
          <w:sz w:val="24"/>
          <w:szCs w:val="24"/>
        </w:rPr>
        <w:t xml:space="preserve"> pádů na hřišti,</w:t>
      </w:r>
      <w:r w:rsidR="004C7C5A" w:rsidRPr="008B4FEE">
        <w:rPr>
          <w:rFonts w:ascii="Arial" w:hAnsi="Arial" w:cs="Arial"/>
          <w:bCs/>
          <w:sz w:val="24"/>
          <w:szCs w:val="24"/>
        </w:rPr>
        <w:t xml:space="preserve"> pádů </w:t>
      </w:r>
      <w:r w:rsidRPr="008B4FEE">
        <w:rPr>
          <w:rFonts w:ascii="Arial" w:hAnsi="Arial" w:cs="Arial"/>
          <w:bCs/>
          <w:sz w:val="24"/>
          <w:szCs w:val="24"/>
        </w:rPr>
        <w:t>z</w:t>
      </w:r>
      <w:r w:rsidR="004C7C5A" w:rsidRPr="008B4FEE">
        <w:rPr>
          <w:rFonts w:ascii="Arial" w:hAnsi="Arial" w:cs="Arial"/>
          <w:bCs/>
          <w:sz w:val="24"/>
          <w:szCs w:val="24"/>
        </w:rPr>
        <w:t xml:space="preserve"> </w:t>
      </w:r>
      <w:r w:rsidRPr="008B4FEE">
        <w:rPr>
          <w:rFonts w:ascii="Arial" w:hAnsi="Arial" w:cs="Arial"/>
          <w:bCs/>
          <w:sz w:val="24"/>
          <w:szCs w:val="24"/>
        </w:rPr>
        <w:t>prolézaček apod. Jelikož se jedná o nitrokloubní zlomeninu a zároveň zlomeninu v oblasti růstové chrupavky kosti, je nutná operační léčba (osteosyntéza) i při relativně malém posunu (dislokaci).</w:t>
      </w:r>
      <w:r w:rsidR="004C7C5A" w:rsidRPr="008B4FEE">
        <w:rPr>
          <w:rFonts w:ascii="Arial" w:hAnsi="Arial" w:cs="Arial"/>
          <w:bCs/>
          <w:sz w:val="24"/>
          <w:szCs w:val="24"/>
        </w:rPr>
        <w:t xml:space="preserve"> </w:t>
      </w:r>
      <w:r w:rsidRPr="008B4FEE">
        <w:rPr>
          <w:rFonts w:ascii="Arial" w:hAnsi="Arial" w:cs="Arial"/>
          <w:bCs/>
          <w:sz w:val="24"/>
          <w:szCs w:val="24"/>
        </w:rPr>
        <w:t>U zlomenin nedislokovaných nebo stabilních s malým posunem je správnou metodou léčby přiložení sádrové dlahy na 4</w:t>
      </w:r>
      <w:r w:rsidR="004C7C5A" w:rsidRPr="008B4FEE">
        <w:rPr>
          <w:rFonts w:ascii="Arial" w:hAnsi="Arial" w:cs="Arial"/>
          <w:bCs/>
          <w:sz w:val="24"/>
          <w:szCs w:val="24"/>
        </w:rPr>
        <w:t>-6</w:t>
      </w:r>
      <w:r w:rsidRPr="008B4FEE">
        <w:rPr>
          <w:rFonts w:ascii="Arial" w:hAnsi="Arial" w:cs="Arial"/>
          <w:bCs/>
          <w:sz w:val="24"/>
          <w:szCs w:val="24"/>
        </w:rPr>
        <w:t xml:space="preserve"> týdn</w:t>
      </w:r>
      <w:r w:rsidR="004C7C5A" w:rsidRPr="008B4FEE">
        <w:rPr>
          <w:rFonts w:ascii="Arial" w:hAnsi="Arial" w:cs="Arial"/>
          <w:bCs/>
          <w:sz w:val="24"/>
          <w:szCs w:val="24"/>
        </w:rPr>
        <w:t>ů</w:t>
      </w:r>
      <w:r w:rsidRPr="008B4FEE">
        <w:rPr>
          <w:rFonts w:ascii="Arial" w:hAnsi="Arial" w:cs="Arial"/>
          <w:bCs/>
          <w:sz w:val="24"/>
          <w:szCs w:val="24"/>
        </w:rPr>
        <w:t xml:space="preserve"> (konzervativní léčba). 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Důvod operace 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FEE">
        <w:rPr>
          <w:rFonts w:ascii="Arial" w:eastAsia="Times New Roman" w:hAnsi="Arial" w:cs="Arial"/>
          <w:sz w:val="24"/>
          <w:szCs w:val="24"/>
        </w:rPr>
        <w:tab/>
        <w:t xml:space="preserve">Indikace k operaci je dána stupněm dislokace. Je nutné obnovit konturu kloubní plochy a tím předejít následnému omezení hybnosti a poškození kloubu. Zároveň správně zvolená léčba </w:t>
      </w:r>
      <w:r w:rsidR="004C7C5A" w:rsidRPr="008B4FEE">
        <w:rPr>
          <w:rFonts w:ascii="Arial" w:eastAsia="Times New Roman" w:hAnsi="Arial" w:cs="Arial"/>
          <w:sz w:val="24"/>
          <w:szCs w:val="24"/>
        </w:rPr>
        <w:t xml:space="preserve">do budoucna </w:t>
      </w:r>
      <w:r w:rsidRPr="008B4FEE">
        <w:rPr>
          <w:rFonts w:ascii="Arial" w:eastAsia="Times New Roman" w:hAnsi="Arial" w:cs="Arial"/>
          <w:sz w:val="24"/>
          <w:szCs w:val="24"/>
        </w:rPr>
        <w:t>snižuje</w:t>
      </w:r>
      <w:r w:rsidR="004C7C5A" w:rsidRPr="008B4FEE">
        <w:rPr>
          <w:rFonts w:ascii="Arial" w:eastAsia="Times New Roman" w:hAnsi="Arial" w:cs="Arial"/>
          <w:sz w:val="24"/>
          <w:szCs w:val="24"/>
        </w:rPr>
        <w:t xml:space="preserve"> </w:t>
      </w:r>
      <w:r w:rsidRPr="008B4FEE">
        <w:rPr>
          <w:rFonts w:ascii="Arial" w:eastAsia="Times New Roman" w:hAnsi="Arial" w:cs="Arial"/>
          <w:sz w:val="24"/>
          <w:szCs w:val="24"/>
        </w:rPr>
        <w:t xml:space="preserve">riziko poruchy růstu </w:t>
      </w:r>
      <w:r w:rsidR="004C7C5A" w:rsidRPr="008B4FEE">
        <w:rPr>
          <w:rFonts w:ascii="Arial" w:eastAsia="Times New Roman" w:hAnsi="Arial" w:cs="Arial"/>
          <w:sz w:val="24"/>
          <w:szCs w:val="24"/>
        </w:rPr>
        <w:t>poraněné kosti</w:t>
      </w:r>
      <w:r w:rsidRPr="008B4FEE">
        <w:rPr>
          <w:rFonts w:ascii="Arial" w:eastAsia="Times New Roman" w:hAnsi="Arial" w:cs="Arial"/>
          <w:sz w:val="24"/>
          <w:szCs w:val="24"/>
        </w:rPr>
        <w:t>, která může vést k trvalé deformitě</w:t>
      </w:r>
      <w:r w:rsidR="004C7C5A" w:rsidRPr="008B4FEE">
        <w:rPr>
          <w:rFonts w:ascii="Arial" w:eastAsia="Times New Roman" w:hAnsi="Arial" w:cs="Arial"/>
          <w:sz w:val="24"/>
          <w:szCs w:val="24"/>
        </w:rPr>
        <w:t xml:space="preserve"> nebo asymetrii délky končetin</w:t>
      </w:r>
      <w:r w:rsidRPr="008B4FEE">
        <w:rPr>
          <w:rFonts w:ascii="Arial" w:eastAsia="Times New Roman" w:hAnsi="Arial" w:cs="Arial"/>
          <w:sz w:val="24"/>
          <w:szCs w:val="24"/>
        </w:rPr>
        <w:t>.</w:t>
      </w:r>
    </w:p>
    <w:p w:rsidR="00FC733F" w:rsidRPr="008B4FEE" w:rsidRDefault="00FC733F" w:rsidP="00FC733F">
      <w:pPr>
        <w:rPr>
          <w:rFonts w:ascii="Arial" w:hAnsi="Arial" w:cs="Arial"/>
          <w:b/>
          <w:sz w:val="24"/>
          <w:szCs w:val="24"/>
        </w:rPr>
      </w:pPr>
    </w:p>
    <w:p w:rsidR="00FC733F" w:rsidRPr="008B4FEE" w:rsidRDefault="00FC733F" w:rsidP="00FC733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4FEE">
        <w:rPr>
          <w:rFonts w:ascii="Arial" w:hAnsi="Arial" w:cs="Arial"/>
          <w:b/>
          <w:sz w:val="24"/>
          <w:szCs w:val="24"/>
        </w:rPr>
        <w:t xml:space="preserve">Průběh operace </w:t>
      </w:r>
    </w:p>
    <w:p w:rsidR="00FC733F" w:rsidRPr="008B4FEE" w:rsidRDefault="00FC733F" w:rsidP="00FC73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>Pacient je přijat na lůžkové oddělení Kliniky dětské chirurgie a traumatologie (KDCHT). Při přijetí proběhne vyšetření pacienta a nutné administrativní úkony. Uskuteční se pohovor rodičů a pacienta s anesteziologem.</w:t>
      </w:r>
      <w:r w:rsidR="008B4FEE" w:rsidRPr="008B4FEE">
        <w:rPr>
          <w:rFonts w:ascii="Arial" w:hAnsi="Arial" w:cs="Arial"/>
          <w:sz w:val="24"/>
          <w:szCs w:val="24"/>
        </w:rPr>
        <w:t xml:space="preserve"> </w:t>
      </w:r>
      <w:r w:rsidR="008B4FEE" w:rsidRPr="004473F8">
        <w:rPr>
          <w:rFonts w:ascii="Arial" w:hAnsi="Arial" w:cs="Arial"/>
          <w:sz w:val="24"/>
          <w:szCs w:val="24"/>
        </w:rPr>
        <w:t xml:space="preserve"> </w:t>
      </w:r>
      <w:bookmarkStart w:id="1" w:name="_Hlk126028194"/>
      <w:bookmarkStart w:id="2" w:name="_GoBack"/>
      <w:r w:rsidR="008B4FEE" w:rsidRPr="004473F8">
        <w:rPr>
          <w:rFonts w:ascii="Arial" w:hAnsi="Arial" w:cs="Arial"/>
          <w:sz w:val="24"/>
          <w:szCs w:val="24"/>
        </w:rPr>
        <w:t xml:space="preserve">Načasování operace závisí na více faktorech, může se jednat o akutní výkon tj. </w:t>
      </w:r>
      <w:r w:rsidR="008B4FEE">
        <w:rPr>
          <w:rFonts w:ascii="Arial" w:hAnsi="Arial" w:cs="Arial"/>
          <w:sz w:val="24"/>
          <w:szCs w:val="24"/>
        </w:rPr>
        <w:t xml:space="preserve"> </w:t>
      </w:r>
      <w:r w:rsidR="008B4FEE" w:rsidRPr="004473F8">
        <w:rPr>
          <w:rFonts w:ascii="Arial" w:hAnsi="Arial" w:cs="Arial"/>
          <w:sz w:val="24"/>
          <w:szCs w:val="24"/>
        </w:rPr>
        <w:t xml:space="preserve">výkon </w:t>
      </w:r>
      <w:r w:rsidR="008B4FEE">
        <w:rPr>
          <w:rFonts w:ascii="Arial" w:hAnsi="Arial" w:cs="Arial"/>
          <w:sz w:val="24"/>
          <w:szCs w:val="24"/>
        </w:rPr>
        <w:t xml:space="preserve">je proveden </w:t>
      </w:r>
      <w:r w:rsidR="008B4FEE" w:rsidRPr="004473F8">
        <w:rPr>
          <w:rFonts w:ascii="Arial" w:hAnsi="Arial" w:cs="Arial"/>
          <w:sz w:val="24"/>
          <w:szCs w:val="24"/>
        </w:rPr>
        <w:t>den úrazu (při velmi závažné dislokaci úlomků)</w:t>
      </w:r>
      <w:r w:rsidR="008B4FEE">
        <w:rPr>
          <w:rFonts w:ascii="Arial" w:hAnsi="Arial" w:cs="Arial"/>
          <w:sz w:val="24"/>
          <w:szCs w:val="24"/>
        </w:rPr>
        <w:t xml:space="preserve">. Jindy je možné operaci provést </w:t>
      </w:r>
      <w:r w:rsidR="008B4FEE" w:rsidRPr="004473F8">
        <w:rPr>
          <w:rFonts w:ascii="Arial" w:hAnsi="Arial" w:cs="Arial"/>
          <w:sz w:val="24"/>
          <w:szCs w:val="24"/>
        </w:rPr>
        <w:t xml:space="preserve">i s odstupem několika </w:t>
      </w:r>
      <w:proofErr w:type="gramStart"/>
      <w:r w:rsidR="008B4FEE" w:rsidRPr="004473F8">
        <w:rPr>
          <w:rFonts w:ascii="Arial" w:hAnsi="Arial" w:cs="Arial"/>
          <w:sz w:val="24"/>
          <w:szCs w:val="24"/>
        </w:rPr>
        <w:t>dní - například</w:t>
      </w:r>
      <w:proofErr w:type="gramEnd"/>
      <w:r w:rsidR="008B4FEE" w:rsidRPr="004473F8">
        <w:rPr>
          <w:rFonts w:ascii="Arial" w:hAnsi="Arial" w:cs="Arial"/>
          <w:sz w:val="24"/>
          <w:szCs w:val="24"/>
        </w:rPr>
        <w:t xml:space="preserve"> při menší dislokaci nebo při horšení dislokace v průběhu konzervativní léčby.</w:t>
      </w:r>
      <w:r w:rsidR="008B4FEE">
        <w:rPr>
          <w:rFonts w:ascii="Arial" w:hAnsi="Arial" w:cs="Arial"/>
          <w:sz w:val="24"/>
          <w:szCs w:val="24"/>
        </w:rPr>
        <w:t xml:space="preserve"> </w:t>
      </w:r>
      <w:bookmarkEnd w:id="1"/>
      <w:bookmarkEnd w:id="2"/>
      <w:r w:rsidRPr="008B4FEE">
        <w:rPr>
          <w:rFonts w:ascii="Arial" w:hAnsi="Arial" w:cs="Arial"/>
          <w:sz w:val="24"/>
          <w:szCs w:val="24"/>
        </w:rPr>
        <w:t xml:space="preserve">Vhodné je vylačnění pacienta dle doporučení anesteziologa. Operaci u dětí provádíme vždy v celkové anestezii. Dítě odjíždí na operační sál z oddělení po podání premedikace, jejímž účelem je pacienta před výkonem zklidnit. Na operační sál odjíždí pacient z provozních a hygienických důvodu již bez doprovodu rodiče. Operace trvá většinou </w:t>
      </w:r>
      <w:r w:rsidR="004C7C5A" w:rsidRPr="008B4FEE">
        <w:rPr>
          <w:rFonts w:ascii="Arial" w:hAnsi="Arial" w:cs="Arial"/>
          <w:sz w:val="24"/>
          <w:szCs w:val="24"/>
        </w:rPr>
        <w:t>30-</w:t>
      </w:r>
      <w:r w:rsidRPr="008B4FEE">
        <w:rPr>
          <w:rFonts w:ascii="Arial" w:hAnsi="Arial" w:cs="Arial"/>
          <w:sz w:val="24"/>
          <w:szCs w:val="24"/>
        </w:rPr>
        <w:t>60 minut. Na začátku výkonu je anesteziologem zaveden nitrožilní vstup pro podávání léků a tekutin během operace a jsou zajištěny dýchací cesty. Předoperačně je preventivně podána jedna dávka antibiotik nitrožilně.</w:t>
      </w:r>
    </w:p>
    <w:p w:rsidR="003815AF" w:rsidRPr="008B4FEE" w:rsidRDefault="00FC733F" w:rsidP="00FC73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 xml:space="preserve">Samotný operační výkon spočívá především v co nejpřesnějším navrácení úlomku do původního stavu (repozice). To je </w:t>
      </w:r>
      <w:r w:rsidR="003815AF" w:rsidRPr="008B4FEE">
        <w:rPr>
          <w:rFonts w:ascii="Arial" w:hAnsi="Arial" w:cs="Arial"/>
          <w:sz w:val="24"/>
          <w:szCs w:val="24"/>
        </w:rPr>
        <w:t xml:space="preserve">v </w:t>
      </w:r>
      <w:r w:rsidRPr="008B4FEE">
        <w:rPr>
          <w:rFonts w:ascii="Arial" w:hAnsi="Arial" w:cs="Arial"/>
          <w:sz w:val="24"/>
          <w:szCs w:val="24"/>
        </w:rPr>
        <w:t xml:space="preserve">naprosté většině případů možné </w:t>
      </w:r>
      <w:r w:rsidR="004C7C5A" w:rsidRPr="008B4FEE">
        <w:rPr>
          <w:rFonts w:ascii="Arial" w:hAnsi="Arial" w:cs="Arial"/>
          <w:sz w:val="24"/>
          <w:szCs w:val="24"/>
        </w:rPr>
        <w:t xml:space="preserve">zavřeně, tj. bez operačního řezu, pod kontrolou rentgenového přístroje. </w:t>
      </w:r>
      <w:r w:rsidRPr="008B4FEE">
        <w:rPr>
          <w:rFonts w:ascii="Arial" w:hAnsi="Arial" w:cs="Arial"/>
          <w:sz w:val="24"/>
          <w:szCs w:val="24"/>
        </w:rPr>
        <w:t xml:space="preserve">Po repozici je </w:t>
      </w:r>
      <w:r w:rsidRPr="008B4FEE">
        <w:rPr>
          <w:rFonts w:ascii="Arial" w:hAnsi="Arial" w:cs="Arial"/>
          <w:sz w:val="24"/>
          <w:szCs w:val="24"/>
        </w:rPr>
        <w:lastRenderedPageBreak/>
        <w:t>úlomek zpravidla fixován</w:t>
      </w:r>
      <w:r w:rsidR="003815AF" w:rsidRPr="008B4FEE">
        <w:rPr>
          <w:rFonts w:ascii="Arial" w:hAnsi="Arial" w:cs="Arial"/>
          <w:sz w:val="24"/>
          <w:szCs w:val="24"/>
        </w:rPr>
        <w:t xml:space="preserve"> tzv. vodícím drátem zavedeným napříč lomnou linií z malé operační ranky (do 1 cm). Po drátu je zaveden tažný šroub z nemagnetické chirurgické ocele. Šroub je dutý (= </w:t>
      </w:r>
      <w:proofErr w:type="spellStart"/>
      <w:r w:rsidR="003815AF" w:rsidRPr="008B4FEE">
        <w:rPr>
          <w:rFonts w:ascii="Arial" w:hAnsi="Arial" w:cs="Arial"/>
          <w:sz w:val="24"/>
          <w:szCs w:val="24"/>
        </w:rPr>
        <w:t>kanylovaný</w:t>
      </w:r>
      <w:proofErr w:type="spellEnd"/>
      <w:r w:rsidR="003815AF" w:rsidRPr="008B4FEE">
        <w:rPr>
          <w:rFonts w:ascii="Arial" w:hAnsi="Arial" w:cs="Arial"/>
          <w:sz w:val="24"/>
          <w:szCs w:val="24"/>
        </w:rPr>
        <w:t>), takže se „navlékne“ na vodící drát a snadno zašroubuje ve správném směru. Dle typu zlomeniny se zpravidla používají 1-3 šrouby (někdy s podložkou). Výjimečně je nutná otevřená repozice, tj. srovnání úlomků z</w:t>
      </w:r>
      <w:r w:rsidR="00A47D55" w:rsidRPr="008B4FEE">
        <w:rPr>
          <w:rFonts w:ascii="Arial" w:hAnsi="Arial" w:cs="Arial"/>
          <w:sz w:val="24"/>
          <w:szCs w:val="24"/>
        </w:rPr>
        <w:t xml:space="preserve"> další </w:t>
      </w:r>
      <w:r w:rsidR="003815AF" w:rsidRPr="008B4FEE">
        <w:rPr>
          <w:rFonts w:ascii="Arial" w:hAnsi="Arial" w:cs="Arial"/>
          <w:sz w:val="24"/>
          <w:szCs w:val="24"/>
        </w:rPr>
        <w:t>operační rány.</w:t>
      </w:r>
    </w:p>
    <w:p w:rsidR="00FC733F" w:rsidRPr="008B4FEE" w:rsidRDefault="00FC733F" w:rsidP="00FC73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>Operační r</w:t>
      </w:r>
      <w:r w:rsidR="003815AF" w:rsidRPr="008B4FEE">
        <w:rPr>
          <w:rFonts w:ascii="Arial" w:hAnsi="Arial" w:cs="Arial"/>
          <w:sz w:val="24"/>
          <w:szCs w:val="24"/>
        </w:rPr>
        <w:t>anky</w:t>
      </w:r>
      <w:r w:rsidRPr="008B4FEE">
        <w:rPr>
          <w:rFonts w:ascii="Arial" w:hAnsi="Arial" w:cs="Arial"/>
          <w:sz w:val="24"/>
          <w:szCs w:val="24"/>
        </w:rPr>
        <w:t xml:space="preserve"> j</w:t>
      </w:r>
      <w:r w:rsidR="003815AF" w:rsidRPr="008B4FEE">
        <w:rPr>
          <w:rFonts w:ascii="Arial" w:hAnsi="Arial" w:cs="Arial"/>
          <w:sz w:val="24"/>
          <w:szCs w:val="24"/>
        </w:rPr>
        <w:t>sou</w:t>
      </w:r>
      <w:r w:rsidRPr="008B4FEE">
        <w:rPr>
          <w:rFonts w:ascii="Arial" w:hAnsi="Arial" w:cs="Arial"/>
          <w:sz w:val="24"/>
          <w:szCs w:val="24"/>
        </w:rPr>
        <w:t xml:space="preserve"> zašit</w:t>
      </w:r>
      <w:r w:rsidR="003815AF" w:rsidRPr="008B4FEE">
        <w:rPr>
          <w:rFonts w:ascii="Arial" w:hAnsi="Arial" w:cs="Arial"/>
          <w:sz w:val="24"/>
          <w:szCs w:val="24"/>
        </w:rPr>
        <w:t>y</w:t>
      </w:r>
      <w:r w:rsidRPr="008B4FEE">
        <w:rPr>
          <w:rFonts w:ascii="Arial" w:hAnsi="Arial" w:cs="Arial"/>
          <w:sz w:val="24"/>
          <w:szCs w:val="24"/>
        </w:rPr>
        <w:t xml:space="preserve"> vstřebatelnými stehy. Osteosyntézu</w:t>
      </w:r>
      <w:r w:rsidR="00A47D55" w:rsidRPr="008B4FEE">
        <w:rPr>
          <w:rFonts w:ascii="Arial" w:hAnsi="Arial" w:cs="Arial"/>
          <w:sz w:val="24"/>
          <w:szCs w:val="24"/>
        </w:rPr>
        <w:t xml:space="preserve"> většinou </w:t>
      </w:r>
      <w:r w:rsidRPr="008B4FEE">
        <w:rPr>
          <w:rFonts w:ascii="Arial" w:hAnsi="Arial" w:cs="Arial"/>
          <w:sz w:val="24"/>
          <w:szCs w:val="24"/>
        </w:rPr>
        <w:t>doplňujeme přiložením sádrové dlahy.</w:t>
      </w:r>
    </w:p>
    <w:p w:rsidR="00FC733F" w:rsidRPr="008B4FEE" w:rsidRDefault="00FC733F" w:rsidP="00FC73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 xml:space="preserve">Otevřené zlomeniny jsou velmi vzácné, do určitého stupně lze použít výše popsanou metodu. </w:t>
      </w:r>
    </w:p>
    <w:p w:rsidR="00FC733F" w:rsidRPr="008B4FEE" w:rsidRDefault="00FC733F" w:rsidP="00FC733F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C733F" w:rsidRPr="008B4FEE" w:rsidRDefault="00FC733F" w:rsidP="00FC733F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B4FEE">
        <w:rPr>
          <w:rFonts w:ascii="Arial" w:eastAsia="Times New Roman" w:hAnsi="Arial" w:cs="Arial"/>
          <w:b/>
          <w:sz w:val="24"/>
          <w:szCs w:val="24"/>
        </w:rPr>
        <w:t>Pooperační průběh</w:t>
      </w:r>
    </w:p>
    <w:p w:rsidR="00FC733F" w:rsidRPr="008B4FEE" w:rsidRDefault="00FC733F" w:rsidP="00FC73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 xml:space="preserve">Po operaci je pacient převezen na </w:t>
      </w:r>
      <w:proofErr w:type="spellStart"/>
      <w:r w:rsidRPr="008B4FEE">
        <w:rPr>
          <w:rFonts w:ascii="Arial" w:hAnsi="Arial" w:cs="Arial"/>
          <w:sz w:val="24"/>
          <w:szCs w:val="24"/>
        </w:rPr>
        <w:t>dospávací</w:t>
      </w:r>
      <w:proofErr w:type="spellEnd"/>
      <w:r w:rsidRPr="008B4FEE">
        <w:rPr>
          <w:rFonts w:ascii="Arial" w:hAnsi="Arial" w:cs="Arial"/>
          <w:sz w:val="24"/>
          <w:szCs w:val="24"/>
        </w:rPr>
        <w:t xml:space="preserve"> pokoj, kde je prováděna kontrola životních funkcí do úplného odeznění účinku anestetik. Zároveň jsou podávány léky na tlumení pooperační bolesti. Končetina je fixována sádrovou dlahou, průběžně je kontrolováno prokrvení, stav čití a hybnosti periferie končetiny. V dalších dnech je bolest nadále tlumena na požádání. Postupně je obnoven i příjem tekutin a </w:t>
      </w:r>
      <w:r w:rsidR="008B4FEE">
        <w:rPr>
          <w:rFonts w:ascii="Arial" w:hAnsi="Arial" w:cs="Arial"/>
          <w:sz w:val="24"/>
          <w:szCs w:val="24"/>
        </w:rPr>
        <w:t>stravy</w:t>
      </w:r>
      <w:r w:rsidRPr="008B4FEE">
        <w:rPr>
          <w:rFonts w:ascii="Arial" w:hAnsi="Arial" w:cs="Arial"/>
          <w:sz w:val="24"/>
          <w:szCs w:val="24"/>
        </w:rPr>
        <w:t xml:space="preserve"> dle tolerance pacienta.  Po odeznění bolestí a </w:t>
      </w:r>
      <w:proofErr w:type="gramStart"/>
      <w:r w:rsidRPr="008B4FEE">
        <w:rPr>
          <w:rFonts w:ascii="Arial" w:hAnsi="Arial" w:cs="Arial"/>
          <w:sz w:val="24"/>
          <w:szCs w:val="24"/>
        </w:rPr>
        <w:t>otoku</w:t>
      </w:r>
      <w:r w:rsidR="00A47D55" w:rsidRPr="008B4FEE">
        <w:rPr>
          <w:rFonts w:ascii="Arial" w:hAnsi="Arial" w:cs="Arial"/>
          <w:sz w:val="24"/>
          <w:szCs w:val="24"/>
        </w:rPr>
        <w:t xml:space="preserve"> </w:t>
      </w:r>
      <w:r w:rsidRPr="008B4FEE">
        <w:rPr>
          <w:rFonts w:ascii="Arial" w:hAnsi="Arial" w:cs="Arial"/>
          <w:sz w:val="24"/>
          <w:szCs w:val="24"/>
        </w:rPr>
        <w:t>-</w:t>
      </w:r>
      <w:r w:rsidR="00A47D55" w:rsidRPr="008B4FEE">
        <w:rPr>
          <w:rFonts w:ascii="Arial" w:hAnsi="Arial" w:cs="Arial"/>
          <w:sz w:val="24"/>
          <w:szCs w:val="24"/>
        </w:rPr>
        <w:t xml:space="preserve"> </w:t>
      </w:r>
      <w:r w:rsidRPr="008B4FEE">
        <w:rPr>
          <w:rFonts w:ascii="Arial" w:hAnsi="Arial" w:cs="Arial"/>
          <w:sz w:val="24"/>
          <w:szCs w:val="24"/>
        </w:rPr>
        <w:t>cca</w:t>
      </w:r>
      <w:proofErr w:type="gramEnd"/>
      <w:r w:rsidRPr="008B4FEE">
        <w:rPr>
          <w:rFonts w:ascii="Arial" w:hAnsi="Arial" w:cs="Arial"/>
          <w:sz w:val="24"/>
          <w:szCs w:val="24"/>
        </w:rPr>
        <w:t xml:space="preserve"> za 3-5 dní, lze pacienta propustit do domácí péče.</w:t>
      </w:r>
      <w:r w:rsidR="00A47D55" w:rsidRPr="008B4FEE">
        <w:rPr>
          <w:rFonts w:ascii="Arial" w:hAnsi="Arial" w:cs="Arial"/>
          <w:sz w:val="24"/>
          <w:szCs w:val="24"/>
        </w:rPr>
        <w:t xml:space="preserve"> Během hospitalizace probíhá ve spolupráci s fyzioterapeuty nácvik chůze o berlích.</w:t>
      </w:r>
      <w:r w:rsidRPr="008B4FEE">
        <w:rPr>
          <w:rFonts w:ascii="Arial" w:hAnsi="Arial" w:cs="Arial"/>
          <w:sz w:val="24"/>
          <w:szCs w:val="24"/>
        </w:rPr>
        <w:t xml:space="preserve"> U pacientů s otevřenou zlomeninou jsou podávána antibiotika 7-10 dní, při komplikacích i déle.</w:t>
      </w:r>
    </w:p>
    <w:p w:rsidR="00FC733F" w:rsidRPr="008B4FEE" w:rsidRDefault="00FC733F" w:rsidP="00FC73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 xml:space="preserve">Klidový režim v domácí péči doporučujeme minimálně 1 týden. V ambulantním režimu dále probíhají </w:t>
      </w:r>
      <w:r w:rsidR="00A47D55" w:rsidRPr="008B4FEE">
        <w:rPr>
          <w:rFonts w:ascii="Arial" w:hAnsi="Arial" w:cs="Arial"/>
          <w:sz w:val="24"/>
          <w:szCs w:val="24"/>
        </w:rPr>
        <w:t xml:space="preserve">převazy a </w:t>
      </w:r>
      <w:r w:rsidRPr="008B4FEE">
        <w:rPr>
          <w:rFonts w:ascii="Arial" w:hAnsi="Arial" w:cs="Arial"/>
          <w:sz w:val="24"/>
          <w:szCs w:val="24"/>
        </w:rPr>
        <w:t xml:space="preserve">RTG kontroly. Ke zhojení dle věku a charakteru zlomeniny dochází většinou po </w:t>
      </w:r>
      <w:r w:rsidR="00A47D55" w:rsidRPr="008B4FEE">
        <w:rPr>
          <w:rFonts w:ascii="Arial" w:hAnsi="Arial" w:cs="Arial"/>
          <w:sz w:val="24"/>
          <w:szCs w:val="24"/>
        </w:rPr>
        <w:t>4</w:t>
      </w:r>
      <w:r w:rsidRPr="008B4FEE">
        <w:rPr>
          <w:rFonts w:ascii="Arial" w:hAnsi="Arial" w:cs="Arial"/>
          <w:sz w:val="24"/>
          <w:szCs w:val="24"/>
        </w:rPr>
        <w:t>-6 týdnech. Po zahojení lze sejmout sádrovou dlahu a začít s rozcvičováním, event. odbornou rehabilitací.</w:t>
      </w:r>
      <w:r w:rsidR="00A47D55" w:rsidRPr="008B4FEE">
        <w:rPr>
          <w:rFonts w:ascii="Arial" w:hAnsi="Arial" w:cs="Arial"/>
          <w:sz w:val="24"/>
          <w:szCs w:val="24"/>
        </w:rPr>
        <w:t xml:space="preserve"> Chůze s berlemi je nejprve s částečným došlapem, cca za 6-8 týdnů je možná chůze i bez berlí. </w:t>
      </w:r>
      <w:r w:rsidRPr="008B4FEE">
        <w:rPr>
          <w:rFonts w:ascii="Arial" w:hAnsi="Arial" w:cs="Arial"/>
          <w:sz w:val="24"/>
          <w:szCs w:val="24"/>
        </w:rPr>
        <w:t xml:space="preserve">Plná sportovní zátěž je zpravidla možná po 3 měsících. </w:t>
      </w:r>
    </w:p>
    <w:p w:rsidR="00FC733F" w:rsidRPr="008B4FEE" w:rsidRDefault="00FC733F" w:rsidP="00FC73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>Implantáty</w:t>
      </w:r>
      <w:r w:rsidR="008B4FEE">
        <w:rPr>
          <w:rFonts w:ascii="Arial" w:hAnsi="Arial" w:cs="Arial"/>
          <w:sz w:val="24"/>
          <w:szCs w:val="24"/>
        </w:rPr>
        <w:t xml:space="preserve"> (šrouby event. podložky)</w:t>
      </w:r>
      <w:r w:rsidRPr="008B4FEE">
        <w:rPr>
          <w:rFonts w:ascii="Arial" w:hAnsi="Arial" w:cs="Arial"/>
          <w:sz w:val="24"/>
          <w:szCs w:val="24"/>
        </w:rPr>
        <w:t xml:space="preserve"> jsou odstraněny v celkové anestezii v ambulantním režimu (tj. v rámci jednoho dne) 3-6 měsíců od operace. Načasování toho výkonu závisí na věku – u mladších dětí probíhá hojení rychleji.</w:t>
      </w:r>
    </w:p>
    <w:p w:rsidR="00A47D55" w:rsidRPr="008B4FEE" w:rsidRDefault="00A47D55" w:rsidP="00FC73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>Následuje dlouhodobé sledování z důvodu rizika poruchy růstu.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Výhody operační léčby 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B4FEE">
        <w:rPr>
          <w:rFonts w:ascii="Arial" w:eastAsia="Times New Roman" w:hAnsi="Arial" w:cs="Arial"/>
          <w:sz w:val="24"/>
          <w:szCs w:val="24"/>
        </w:rPr>
        <w:t xml:space="preserve">Správně zvolená operační léčba významně snižuje riziko trvalých následků po tomto poranění. Naopak neadekvátní léčba vede téměř jistě k trvalému poškození funkce a tvaru </w:t>
      </w:r>
      <w:r w:rsidR="00A47D55" w:rsidRPr="008B4FEE">
        <w:rPr>
          <w:rFonts w:ascii="Arial" w:eastAsia="Times New Roman" w:hAnsi="Arial" w:cs="Arial"/>
          <w:sz w:val="24"/>
          <w:szCs w:val="24"/>
        </w:rPr>
        <w:t>poraněné končetiny</w:t>
      </w:r>
      <w:r w:rsidRPr="008B4FEE">
        <w:rPr>
          <w:rFonts w:ascii="Arial" w:eastAsia="Times New Roman" w:hAnsi="Arial" w:cs="Arial"/>
          <w:sz w:val="24"/>
          <w:szCs w:val="24"/>
        </w:rPr>
        <w:t>.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B4FEE" w:rsidRDefault="008B4FEE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B4FEE" w:rsidRDefault="008B4FEE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B4FEE" w:rsidRDefault="008B4FEE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lastRenderedPageBreak/>
        <w:t>Alternativní operační léčba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</w:t>
      </w:r>
      <w:r w:rsidRPr="008B4FEE">
        <w:rPr>
          <w:rFonts w:ascii="Arial" w:eastAsia="Times New Roman" w:hAnsi="Arial" w:cs="Arial"/>
          <w:sz w:val="24"/>
          <w:szCs w:val="24"/>
        </w:rPr>
        <w:t xml:space="preserve">U otevřených zlomenin vyššího stupně, u tříštivých zlomenin, nebo u zlomenin v rámci vážného sdruženého poranění lze využít metodu tzv. zevní </w:t>
      </w:r>
      <w:proofErr w:type="gramStart"/>
      <w:r w:rsidRPr="008B4FEE">
        <w:rPr>
          <w:rFonts w:ascii="Arial" w:eastAsia="Times New Roman" w:hAnsi="Arial" w:cs="Arial"/>
          <w:sz w:val="24"/>
          <w:szCs w:val="24"/>
        </w:rPr>
        <w:t>fixace</w:t>
      </w:r>
      <w:r w:rsidR="00A47D55" w:rsidRPr="008B4FEE">
        <w:rPr>
          <w:rFonts w:ascii="Arial" w:eastAsia="Times New Roman" w:hAnsi="Arial" w:cs="Arial"/>
          <w:sz w:val="24"/>
          <w:szCs w:val="24"/>
        </w:rPr>
        <w:t xml:space="preserve"> - vzácné</w:t>
      </w:r>
      <w:proofErr w:type="gramEnd"/>
      <w:r w:rsidRPr="008B4FEE">
        <w:rPr>
          <w:rFonts w:ascii="Arial" w:eastAsia="Times New Roman" w:hAnsi="Arial" w:cs="Arial"/>
          <w:sz w:val="24"/>
          <w:szCs w:val="24"/>
        </w:rPr>
        <w:t>.</w:t>
      </w:r>
      <w:r w:rsidRPr="008B4FE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B4FEE">
        <w:rPr>
          <w:rFonts w:ascii="Arial" w:eastAsia="Times New Roman" w:hAnsi="Arial" w:cs="Arial"/>
          <w:bCs/>
          <w:sz w:val="24"/>
          <w:szCs w:val="24"/>
        </w:rPr>
        <w:t>U starších dětí (adolescentů) s ukončeným růstem lze postupovat podle pravidel traumatologie pro dospělé, tj. vyžít tzv. dlahovou osteosyntézu.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>Komplikace operační léčby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>Během operace: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>riziko poranění cév a krvácení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FEE">
        <w:rPr>
          <w:rFonts w:ascii="Arial" w:eastAsia="Times New Roman" w:hAnsi="Arial" w:cs="Arial"/>
          <w:sz w:val="24"/>
          <w:szCs w:val="24"/>
        </w:rPr>
        <w:t>riziko poranění nervů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>Po operaci: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 xml:space="preserve">zarudnutí kůže nebo jiná nepřiměřená kožní reakce na dezinfekční </w:t>
      </w:r>
      <w:proofErr w:type="gramStart"/>
      <w:r w:rsidRPr="008B4FEE">
        <w:rPr>
          <w:rFonts w:ascii="Arial" w:eastAsia="Times New Roman" w:hAnsi="Arial" w:cs="Arial"/>
          <w:bCs/>
          <w:sz w:val="24"/>
          <w:szCs w:val="24"/>
        </w:rPr>
        <w:t>prostředky - léčba</w:t>
      </w:r>
      <w:proofErr w:type="gramEnd"/>
      <w:r w:rsidRPr="008B4FEE">
        <w:rPr>
          <w:rFonts w:ascii="Arial" w:eastAsia="Times New Roman" w:hAnsi="Arial" w:cs="Arial"/>
          <w:bCs/>
          <w:sz w:val="24"/>
          <w:szCs w:val="24"/>
        </w:rPr>
        <w:t> podání léků proti alergii a místní ošetření postižené kůže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>krevní výron (</w:t>
      </w:r>
      <w:proofErr w:type="gramStart"/>
      <w:r w:rsidRPr="008B4FEE">
        <w:rPr>
          <w:rFonts w:ascii="Arial" w:eastAsia="Times New Roman" w:hAnsi="Arial" w:cs="Arial"/>
          <w:bCs/>
          <w:sz w:val="24"/>
          <w:szCs w:val="24"/>
        </w:rPr>
        <w:t>hematom)  v</w:t>
      </w:r>
      <w:proofErr w:type="gramEnd"/>
      <w:r w:rsidRPr="008B4FEE">
        <w:rPr>
          <w:rFonts w:ascii="Arial" w:eastAsia="Times New Roman" w:hAnsi="Arial" w:cs="Arial"/>
          <w:bCs/>
          <w:sz w:val="24"/>
          <w:szCs w:val="24"/>
        </w:rPr>
        <w:t> ráně, případně krvácení z operační rány - léčba místně pomocí převazů rány.</w:t>
      </w:r>
    </w:p>
    <w:p w:rsidR="00FC733F" w:rsidRPr="008B4FEE" w:rsidRDefault="00FC733F" w:rsidP="00FC733F">
      <w:pPr>
        <w:numPr>
          <w:ilvl w:val="0"/>
          <w:numId w:val="1"/>
        </w:numPr>
        <w:spacing w:line="256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hAnsi="Arial" w:cs="Arial"/>
          <w:sz w:val="24"/>
          <w:szCs w:val="24"/>
        </w:rPr>
        <w:t>zánět v </w:t>
      </w:r>
      <w:proofErr w:type="gramStart"/>
      <w:r w:rsidRPr="008B4FEE">
        <w:rPr>
          <w:rFonts w:ascii="Arial" w:hAnsi="Arial" w:cs="Arial"/>
          <w:sz w:val="24"/>
          <w:szCs w:val="24"/>
        </w:rPr>
        <w:t xml:space="preserve">ráně </w:t>
      </w:r>
      <w:r w:rsidRPr="008B4FEE">
        <w:rPr>
          <w:rFonts w:ascii="Arial" w:eastAsia="Times New Roman" w:hAnsi="Arial" w:cs="Arial"/>
          <w:bCs/>
          <w:sz w:val="24"/>
          <w:szCs w:val="24"/>
        </w:rPr>
        <w:t>- léčba</w:t>
      </w:r>
      <w:proofErr w:type="gramEnd"/>
      <w:r w:rsidRPr="008B4FEE">
        <w:rPr>
          <w:rFonts w:ascii="Arial" w:eastAsia="Times New Roman" w:hAnsi="Arial" w:cs="Arial"/>
          <w:bCs/>
          <w:sz w:val="24"/>
          <w:szCs w:val="24"/>
        </w:rPr>
        <w:t xml:space="preserve"> místně pomocí převazů rány</w:t>
      </w:r>
    </w:p>
    <w:p w:rsidR="00FC733F" w:rsidRPr="008B4FEE" w:rsidRDefault="00FC733F" w:rsidP="00FC733F">
      <w:pPr>
        <w:numPr>
          <w:ilvl w:val="0"/>
          <w:numId w:val="1"/>
        </w:numPr>
        <w:spacing w:line="256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 xml:space="preserve">dráždění konce implantátu, proležení implantátu měkkými </w:t>
      </w:r>
      <w:proofErr w:type="gramStart"/>
      <w:r w:rsidRPr="008B4FEE">
        <w:rPr>
          <w:rFonts w:ascii="Arial" w:eastAsia="Times New Roman" w:hAnsi="Arial" w:cs="Arial"/>
          <w:bCs/>
          <w:sz w:val="24"/>
          <w:szCs w:val="24"/>
        </w:rPr>
        <w:t>tkáněmi  -</w:t>
      </w:r>
      <w:proofErr w:type="gramEnd"/>
      <w:r w:rsidRPr="008B4FEE">
        <w:rPr>
          <w:rFonts w:ascii="Arial" w:eastAsia="Times New Roman" w:hAnsi="Arial" w:cs="Arial"/>
          <w:bCs/>
          <w:sz w:val="24"/>
          <w:szCs w:val="24"/>
        </w:rPr>
        <w:t xml:space="preserve"> může vést až ke kožní píštěli – léčba zpočátku místní, nutno upravit implantát v celkové anestezii </w:t>
      </w:r>
    </w:p>
    <w:p w:rsidR="00FC733F" w:rsidRPr="008B4FEE" w:rsidRDefault="00FC733F" w:rsidP="00FC733F">
      <w:pPr>
        <w:numPr>
          <w:ilvl w:val="0"/>
          <w:numId w:val="1"/>
        </w:numPr>
        <w:spacing w:line="256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>selhání osteosyntézy – léčba – upravení polohy implantátů v celkové anestézii, nebo zvolení alternativních metod (viz výše)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 xml:space="preserve">vzácně – </w:t>
      </w:r>
      <w:proofErr w:type="spellStart"/>
      <w:r w:rsidRPr="008B4FEE">
        <w:rPr>
          <w:rFonts w:ascii="Arial" w:eastAsia="Times New Roman" w:hAnsi="Arial" w:cs="Arial"/>
          <w:bCs/>
          <w:sz w:val="24"/>
          <w:szCs w:val="24"/>
        </w:rPr>
        <w:t>kompartement</w:t>
      </w:r>
      <w:proofErr w:type="spellEnd"/>
      <w:r w:rsidRPr="008B4FEE">
        <w:rPr>
          <w:rFonts w:ascii="Arial" w:eastAsia="Times New Roman" w:hAnsi="Arial" w:cs="Arial"/>
          <w:bCs/>
          <w:sz w:val="24"/>
          <w:szCs w:val="24"/>
        </w:rPr>
        <w:t xml:space="preserve"> syndrom – především u výrazného poranění/zhmoždění měkkých tkání – jedná se o zvýšený tlak ve </w:t>
      </w:r>
      <w:proofErr w:type="spellStart"/>
      <w:r w:rsidRPr="008B4FEE">
        <w:rPr>
          <w:rFonts w:ascii="Arial" w:eastAsia="Times New Roman" w:hAnsi="Arial" w:cs="Arial"/>
          <w:bCs/>
          <w:sz w:val="24"/>
          <w:szCs w:val="24"/>
        </w:rPr>
        <w:t>fasciálních</w:t>
      </w:r>
      <w:proofErr w:type="spellEnd"/>
      <w:r w:rsidRPr="008B4FEE">
        <w:rPr>
          <w:rFonts w:ascii="Arial" w:eastAsia="Times New Roman" w:hAnsi="Arial" w:cs="Arial"/>
          <w:bCs/>
          <w:sz w:val="24"/>
          <w:szCs w:val="24"/>
        </w:rPr>
        <w:t xml:space="preserve"> ložích, kde může dojít k odumření nervů, svalů a ostatních st</w:t>
      </w:r>
      <w:r w:rsidR="008B4FEE">
        <w:rPr>
          <w:rFonts w:ascii="Arial" w:eastAsia="Times New Roman" w:hAnsi="Arial" w:cs="Arial"/>
          <w:bCs/>
          <w:sz w:val="24"/>
          <w:szCs w:val="24"/>
        </w:rPr>
        <w:t>r</w:t>
      </w:r>
      <w:r w:rsidRPr="008B4FEE">
        <w:rPr>
          <w:rFonts w:ascii="Arial" w:eastAsia="Times New Roman" w:hAnsi="Arial" w:cs="Arial"/>
          <w:bCs/>
          <w:sz w:val="24"/>
          <w:szCs w:val="24"/>
        </w:rPr>
        <w:t xml:space="preserve">uktur – léčba – </w:t>
      </w:r>
      <w:proofErr w:type="spellStart"/>
      <w:r w:rsidRPr="008B4FEE">
        <w:rPr>
          <w:rFonts w:ascii="Arial" w:eastAsia="Times New Roman" w:hAnsi="Arial" w:cs="Arial"/>
          <w:bCs/>
          <w:sz w:val="24"/>
          <w:szCs w:val="24"/>
        </w:rPr>
        <w:t>fasciotomie</w:t>
      </w:r>
      <w:proofErr w:type="spellEnd"/>
      <w:r w:rsidRPr="008B4FEE">
        <w:rPr>
          <w:rFonts w:ascii="Arial" w:eastAsia="Times New Roman" w:hAnsi="Arial" w:cs="Arial"/>
          <w:bCs/>
          <w:sz w:val="24"/>
          <w:szCs w:val="24"/>
        </w:rPr>
        <w:t xml:space="preserve"> = rozsáhlé nářezy kůže a svalové povázky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B4FEE">
        <w:rPr>
          <w:rFonts w:ascii="Arial" w:hAnsi="Arial" w:cs="Arial"/>
          <w:sz w:val="24"/>
          <w:szCs w:val="24"/>
        </w:rPr>
        <w:t>vzácně</w:t>
      </w:r>
      <w:r w:rsidR="00A47D55" w:rsidRPr="008B4FEE">
        <w:rPr>
          <w:rFonts w:ascii="Arial" w:hAnsi="Arial" w:cs="Arial"/>
          <w:sz w:val="24"/>
          <w:szCs w:val="24"/>
        </w:rPr>
        <w:t xml:space="preserve"> </w:t>
      </w:r>
      <w:r w:rsidRPr="008B4FEE">
        <w:rPr>
          <w:rFonts w:ascii="Arial" w:hAnsi="Arial" w:cs="Arial"/>
          <w:sz w:val="24"/>
          <w:szCs w:val="24"/>
        </w:rPr>
        <w:t>-</w:t>
      </w:r>
      <w:r w:rsidR="00A47D55" w:rsidRPr="008B4FEE">
        <w:rPr>
          <w:rFonts w:ascii="Arial" w:hAnsi="Arial" w:cs="Arial"/>
          <w:sz w:val="24"/>
          <w:szCs w:val="24"/>
        </w:rPr>
        <w:t xml:space="preserve"> </w:t>
      </w:r>
      <w:r w:rsidRPr="008B4FEE">
        <w:rPr>
          <w:rFonts w:ascii="Arial" w:hAnsi="Arial" w:cs="Arial"/>
          <w:sz w:val="24"/>
          <w:szCs w:val="24"/>
        </w:rPr>
        <w:t>zánět</w:t>
      </w:r>
      <w:proofErr w:type="gramEnd"/>
      <w:r w:rsidRPr="008B4FEE">
        <w:rPr>
          <w:rFonts w:ascii="Arial" w:hAnsi="Arial" w:cs="Arial"/>
          <w:sz w:val="24"/>
          <w:szCs w:val="24"/>
        </w:rPr>
        <w:t xml:space="preserve"> v kosti (osteomyelitida) – léčba celkově podávanými antibiotiky, proplachování místa zánětu, někdy nutno odstranit implantáty, převedení na zevní fixaci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Cs/>
          <w:sz w:val="24"/>
          <w:szCs w:val="24"/>
        </w:rPr>
        <w:t xml:space="preserve">vzácně alergie na kov – nutno odstranit implantáty a zvolit jinou alternativu </w:t>
      </w:r>
    </w:p>
    <w:p w:rsidR="00FC733F" w:rsidRPr="008B4FEE" w:rsidRDefault="00FC733F" w:rsidP="00FC733F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>Pozdní následky: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FEE">
        <w:rPr>
          <w:rFonts w:ascii="Arial" w:eastAsia="Times New Roman" w:hAnsi="Arial" w:cs="Arial"/>
          <w:sz w:val="24"/>
          <w:szCs w:val="24"/>
        </w:rPr>
        <w:t xml:space="preserve">poruchy </w:t>
      </w:r>
      <w:proofErr w:type="gramStart"/>
      <w:r w:rsidRPr="008B4FEE">
        <w:rPr>
          <w:rFonts w:ascii="Arial" w:eastAsia="Times New Roman" w:hAnsi="Arial" w:cs="Arial"/>
          <w:sz w:val="24"/>
          <w:szCs w:val="24"/>
        </w:rPr>
        <w:t>růstu  -</w:t>
      </w:r>
      <w:proofErr w:type="gramEnd"/>
      <w:r w:rsidRPr="008B4FEE">
        <w:rPr>
          <w:rFonts w:ascii="Arial" w:eastAsia="Times New Roman" w:hAnsi="Arial" w:cs="Arial"/>
          <w:sz w:val="24"/>
          <w:szCs w:val="24"/>
        </w:rPr>
        <w:t xml:space="preserve"> deformita </w:t>
      </w:r>
      <w:r w:rsidR="00A47D55" w:rsidRPr="008B4FEE">
        <w:rPr>
          <w:rFonts w:ascii="Arial" w:eastAsia="Times New Roman" w:hAnsi="Arial" w:cs="Arial"/>
          <w:sz w:val="24"/>
          <w:szCs w:val="24"/>
        </w:rPr>
        <w:t>poraněné končetiny, asymetrie délky končetiny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FEE">
        <w:rPr>
          <w:rFonts w:ascii="Arial" w:eastAsia="Times New Roman" w:hAnsi="Arial" w:cs="Arial"/>
          <w:sz w:val="24"/>
          <w:szCs w:val="24"/>
        </w:rPr>
        <w:t xml:space="preserve">omezení hybnosti </w:t>
      </w:r>
      <w:r w:rsidR="00A47D55" w:rsidRPr="008B4FEE">
        <w:rPr>
          <w:rFonts w:ascii="Arial" w:eastAsia="Times New Roman" w:hAnsi="Arial" w:cs="Arial"/>
          <w:sz w:val="24"/>
          <w:szCs w:val="24"/>
        </w:rPr>
        <w:t>končetiny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FEE">
        <w:rPr>
          <w:rFonts w:ascii="Arial" w:eastAsia="Times New Roman" w:hAnsi="Arial" w:cs="Arial"/>
          <w:sz w:val="24"/>
          <w:szCs w:val="24"/>
        </w:rPr>
        <w:t>prodloužené hojení, pakloub – u dětí vzácné</w:t>
      </w:r>
    </w:p>
    <w:p w:rsidR="00FC733F" w:rsidRPr="008B4FEE" w:rsidRDefault="00FC733F" w:rsidP="00FC73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sz w:val="24"/>
          <w:szCs w:val="24"/>
        </w:rPr>
        <w:t>jizva bývá po několika měsících jen málo nápadná, přesto mají někteří jedinci vrozený sklon k tvorbě širších a tužších jizev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Obecné komplikace v pooperačním období 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Zvýšená teplota – </w:t>
      </w:r>
      <w:r w:rsidRPr="008B4FEE">
        <w:rPr>
          <w:rFonts w:ascii="Arial" w:eastAsia="Times New Roman" w:hAnsi="Arial" w:cs="Arial"/>
          <w:bCs/>
          <w:sz w:val="24"/>
          <w:szCs w:val="24"/>
        </w:rPr>
        <w:t xml:space="preserve">je reakce organizmu na operační výkon a obvykle odezní do 48 hod. 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Zvracení – </w:t>
      </w:r>
      <w:r w:rsidRPr="008B4FEE">
        <w:rPr>
          <w:rFonts w:ascii="Arial" w:eastAsia="Times New Roman" w:hAnsi="Arial" w:cs="Arial"/>
          <w:bCs/>
          <w:sz w:val="24"/>
          <w:szCs w:val="24"/>
        </w:rPr>
        <w:t>bývá spíše následkem podání celkové anestézie. V tomto případě podáváme pacientovi infúze, případně léky proti zvracení a odložíme příjem stravy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Poruchy močení – </w:t>
      </w:r>
      <w:r w:rsidRPr="008B4FEE">
        <w:rPr>
          <w:rFonts w:ascii="Arial" w:eastAsia="Times New Roman" w:hAnsi="Arial" w:cs="Arial"/>
          <w:bCs/>
          <w:sz w:val="24"/>
          <w:szCs w:val="24"/>
        </w:rPr>
        <w:t>reakce na operační výkon případně anestézii. Pokud by došlo k přeplnění močového měchýře, zavedeme pacientovi na přechodnou dobu močovou cévku</w:t>
      </w: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C733F" w:rsidRPr="008B4FEE" w:rsidRDefault="00FC733F" w:rsidP="00FC73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Trombóza hlubokých žil dolních končetin, plicní komplikace nebo embolie plicní – </w:t>
      </w:r>
      <w:r w:rsidRPr="008B4FEE">
        <w:rPr>
          <w:rFonts w:ascii="Arial" w:eastAsia="Times New Roman" w:hAnsi="Arial" w:cs="Arial"/>
          <w:bCs/>
          <w:sz w:val="24"/>
          <w:szCs w:val="24"/>
        </w:rPr>
        <w:t>jsou</w:t>
      </w: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B4FEE">
        <w:rPr>
          <w:rFonts w:ascii="Arial" w:eastAsia="Times New Roman" w:hAnsi="Arial" w:cs="Arial"/>
          <w:bCs/>
          <w:sz w:val="24"/>
          <w:szCs w:val="24"/>
        </w:rPr>
        <w:t>u dětí po operacích raritní. Mohou postihovat spíše starší děti s přidruženými</w:t>
      </w:r>
      <w:r w:rsidRPr="008B4F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B4FEE">
        <w:rPr>
          <w:rFonts w:ascii="Arial" w:eastAsia="Times New Roman" w:hAnsi="Arial" w:cs="Arial"/>
          <w:bCs/>
          <w:sz w:val="24"/>
          <w:szCs w:val="24"/>
        </w:rPr>
        <w:t>závažnými onemocněními</w:t>
      </w:r>
    </w:p>
    <w:p w:rsidR="00FC733F" w:rsidRPr="008B4FEE" w:rsidRDefault="00FC733F">
      <w:pPr>
        <w:rPr>
          <w:rFonts w:ascii="Arial" w:hAnsi="Arial" w:cs="Arial"/>
          <w:sz w:val="24"/>
          <w:szCs w:val="24"/>
        </w:rPr>
      </w:pPr>
    </w:p>
    <w:sectPr w:rsidR="00FC733F" w:rsidRPr="008B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F24CE"/>
    <w:multiLevelType w:val="hybridMultilevel"/>
    <w:tmpl w:val="F0CC8950"/>
    <w:lvl w:ilvl="0" w:tplc="D37496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C5"/>
    <w:rsid w:val="003815AF"/>
    <w:rsid w:val="004C7C5A"/>
    <w:rsid w:val="00571898"/>
    <w:rsid w:val="008643C5"/>
    <w:rsid w:val="008B4FEE"/>
    <w:rsid w:val="00A47D55"/>
    <w:rsid w:val="00DD4176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3153"/>
  <w15:chartTrackingRefBased/>
  <w15:docId w15:val="{AD23F675-E13E-4D53-ADFD-010A332E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1061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Šafus Antonín</dc:creator>
  <cp:keywords/>
  <dc:description/>
  <cp:lastModifiedBy>Šafus Antonín</cp:lastModifiedBy>
  <cp:revision>3</cp:revision>
  <dcterms:created xsi:type="dcterms:W3CDTF">2022-12-21T10:30:00Z</dcterms:created>
  <dcterms:modified xsi:type="dcterms:W3CDTF">2023-01-31T02:50:00Z</dcterms:modified>
</cp:coreProperties>
</file>